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spacing w:after="0"/>
      </w:pPr>
      <w:r>
        <w:rPr>
          <w:b w:val="1"/>
          <w:bCs w:val="1"/>
        </w:rPr>
        <w:t xml:space="preserve">Протокол</w:t>
      </w:r>
    </w:p>
    <w:p>
      <w:pPr>
        <w:jc w:val="center"/>
        <w:spacing w:after="0"/>
      </w:pPr>
      <w:r>
        <w:rPr>
          <w:b w:val="1"/>
          <w:bCs w:val="1"/>
        </w:rPr>
        <w:t xml:space="preserve">подведения итогов процедуры</w:t>
      </w:r>
    </w:p>
    <w:p>
      <w:pPr>
        <w:jc w:val="center"/>
        <w:spacing w:after="0"/>
      </w:pPr>
      <w:r>
        <w:rPr>
          <w:b w:val="1"/>
          <w:bCs w:val="1"/>
        </w:rPr>
        <w:t xml:space="preserve">32514540228</w:t>
      </w:r>
    </w:p>
    <w:tbl>
      <w:tblGrid>
        <w:gridCol w:w="5000" w:type="dxa"/>
        <w:gridCol w:w="5000" w:type="dxa"/>
      </w:tblGrid>
      <w:tr>
        <w:trPr/>
        <w:tc>
          <w:tcPr>
            <w:tcW w:w="5000" w:type="dxa"/>
          </w:tcPr>
          <w:p>
            <w:pPr/>
            <w:r>
              <w:rPr/>
              <w:t xml:space="preserve"/>
            </w:r>
          </w:p>
        </w:tc>
        <w:tc>
          <w:tcPr>
            <w:tcW w:w="5000" w:type="dxa"/>
          </w:tcPr>
          <w:p>
            <w:pPr>
              <w:jc w:val="right"/>
            </w:pPr>
            <w:r>
              <w:rPr/>
              <w:t xml:space="preserve">«07» марта 2025г.</w:t>
            </w:r>
          </w:p>
        </w:tc>
      </w:tr>
    </w:tbl>
    <w:p>
      <w:pPr/>
      <w:r>
        <w:rPr>
          <w:b w:val="1"/>
          <w:bCs w:val="1"/>
        </w:rPr>
        <w:t xml:space="preserve">Организатором является: </w:t>
      </w:r>
      <w:r>
        <w:rPr>
          <w:b w:val="0"/>
          <w:bCs w:val="0"/>
        </w:rPr>
        <w:t xml:space="preserve">ОБЩЕСТВО С ОГРАНИЧЕННОЙ ОТВЕТСТВЕННОСТЬЮ "ТЕПЛО ЭНЕРГО СЕТИ"</w:t>
      </w:r>
      <w:br/>
      <w:r>
        <w:rPr>
          <w:b w:val="1"/>
          <w:bCs w:val="1"/>
        </w:rPr>
        <w:t xml:space="preserve">Заказчиком является: </w:t>
      </w:r>
      <w:r>
        <w:rPr>
          <w:b w:val="0"/>
          <w:bCs w:val="0"/>
        </w:rPr>
        <w:t xml:space="preserve">ОБЩЕСТВО С ОГРАНИЧЕННОЙ ОТВЕТСТВЕННОСТЬЮ "ТЕПЛО ЭНЕРГО СЕТИ"</w:t>
      </w:r>
    </w:p>
    <w:p/>
    <w:p>
      <w:pPr/>
      <w:r>
        <w:rPr>
          <w:b w:val="1"/>
          <w:bCs w:val="1"/>
        </w:rPr>
        <w:t xml:space="preserve">Способ закупки: </w:t>
      </w:r>
    </w:p>
    <w:p>
      <w:pPr/>
      <w:r>
        <w:rPr>
          <w:b w:val="0"/>
          <w:bCs w:val="0"/>
        </w:rPr>
        <w:t xml:space="preserve">Конкурс в электронной форме, участниками которого могут быть только субъекты малого и среднего предпринимательства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1"/>
          <w:bCs w:val="1"/>
        </w:rPr>
        <w:t xml:space="preserve">Наименование процедуры: </w:t>
      </w:r>
      <w:r>
        <w:rPr>
          <w:b w:val="0"/>
          <w:bCs w:val="0"/>
        </w:rPr>
        <w:t xml:space="preserve">Закупка задвижек и отводов для текущего ремонта теплотрассы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1"/>
          <w:bCs w:val="1"/>
        </w:rPr>
        <w:t xml:space="preserve">Предмет договора лота: </w:t>
      </w:r>
      <w:r>
        <w:rPr>
          <w:b w:val="0"/>
          <w:bCs w:val="0"/>
        </w:rPr>
        <w:t xml:space="preserve">Закупка задвижек и отводов для текущего ремонта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1"/>
          <w:bCs w:val="1"/>
        </w:rPr>
        <w:t xml:space="preserve">Начальная (максимальная) цена договора, лота: </w:t>
      </w:r>
      <w:r>
        <w:rPr>
          <w:b w:val="0"/>
          <w:bCs w:val="0"/>
        </w:rPr>
        <w:t xml:space="preserve">1 111 964.27 (с учетом НДС) в валюте - Российский рубль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0"/>
          <w:bCs w:val="0"/>
        </w:rPr>
        <w:t xml:space="preserve">Рассмотрение документации и утверждение закупки путем проведения в период с 21.02.2025 по 07.03.2025 (завершение приема заявок 05.03.2025 в 08:00 (время московское)) способом закупки «Конкурс в электронной форме, участниками которого могут быть только субъекты малого и среднего предпринимательства» на Единой Электронной Торговой Площадке (ЕЭТП) https://corp.roseltorg.ru, Закупка задвижек и отводов для текущего ремонта.</w:t>
      </w:r>
      <w:br/>
      <w:br/>
      <w:r>
        <w:rPr>
          <w:b w:val="0"/>
          <w:bCs w:val="0"/>
        </w:rPr>
        <w:t xml:space="preserve">Процедура утверждения закупки проведена 21.02.2025 в 12:00 (московское время) по адресу: 369200, Г.. КАРАЧАЕВСК, УЛ. КУРДЖИЕВА, ЗД. 1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0"/>
          <w:bCs w:val="0"/>
        </w:rPr>
        <w:t xml:space="preserve">Срок исполнения договора: </w:t>
      </w:r>
      <w:r>
        <w:rPr>
          <w:b w:val="0"/>
          <w:bCs w:val="0"/>
        </w:rPr>
        <w:t xml:space="preserve">-</w:t>
      </w:r>
    </w:p>
    <w:p>
      <w:pPr>
        <w:keepLines w:val="1"/>
        <w:spacing w:after="96"/>
        <w:numPr>
          <w:ilvl w:val="0"/>
          <w:numId w:val="4"/>
        </w:numPr>
      </w:pPr>
      <w:r>
        <w:rPr>
          <w:b w:val="1"/>
          <w:bCs w:val="1"/>
        </w:rPr>
        <w:t xml:space="preserve">Сведения об объеме закупаемых товаров, работ, услуг:</w:t>
      </w:r>
    </w:p>
    <w:tbl>
      <w:tblGrid>
        <w:gridCol w:w="2000" w:type="dxa"/>
        <w:gridCol w:w="1800" w:type="dxa"/>
        <w:gridCol w:w="1700" w:type="dxa"/>
        <w:gridCol w:w="1500" w:type="dxa"/>
        <w:gridCol w:w="1700" w:type="dxa"/>
        <w:gridCol w:w="1700" w:type="dxa"/>
      </w:tblGrid>
      <w:tblPr>
        <w:tblStyle w:val="style18064"/>
      </w:tblP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Наименование ТРУ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Количество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Единица измерения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Цена ТРУ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Код ОКПД2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Код ОКВЭД2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Ду150 Ру10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10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Ду200 Ру16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Ду200 Ру10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Ду250 Ру10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Задвижка 30ч6бр Ду300 Ру10 чугунная фланцевая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28.14.13.120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90-57 x 4,0-ст.20 (Ду 50)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90-76 x 6,0-ст.20 (Ду 65)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20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90-89 x 6,0-ст.20 (Ду 80)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16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90-108 x 8,0-ст.20 (Ду 100)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90-159 x 6,0-ст.20 (Ду 150)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center"/>
            </w:pPr>
            <w:r>
              <w:rPr/>
              <w:t xml:space="preserve">Отвод 90-219 x 8,0-ст.20 (Ду 200) ГОСТ 17375-2001</w:t>
            </w:r>
          </w:p>
        </w:tc>
        <w:tc>
          <w:tcPr>
            <w:tcW w:w="1800" w:type="dxa"/>
          </w:tcPr>
          <w:p>
            <w:pPr>
              <w:jc w:val="center"/>
            </w:pPr>
            <w:r>
              <w:rPr/>
              <w:t xml:space="preserve">12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Штука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24.20.40.000</w:t>
            </w:r>
          </w:p>
        </w:tc>
        <w:tc>
          <w:tcPr>
            <w:tcW w:w="1700" w:type="dxa"/>
          </w:tcPr>
          <w:p>
            <w:pPr>
              <w:jc w:val="center"/>
            </w:pPr>
            <w:r>
              <w:rPr/>
              <w:t xml:space="preserve">28.14</w:t>
            </w:r>
          </w:p>
        </w:tc>
      </w:tr>
    </w:tbl>
    <w:p>
      <w:pPr/>
      <w:r>
        <w:rPr>
          <w:b w:val="0"/>
          <w:bCs w:val="0"/>
        </w:rPr>
        <w:t xml:space="preserve"/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Извещение о проведении настоящей процедуры и документация были размещены «21» февраля 2025г. на сайте АО «Единая электронная торговая площадка» (АО «ЕЭТП»), по адресу в сети «Интернет»: </w:t>
      </w:r>
      <w:hyperlink r:id="rId7" w:history="1">
        <w:r>
          <w:t xml:space="preserve">https://corp.roseltorg.ru</w:t>
        </w:r>
      </w:hyperlink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Были рассмотрены заявки следующих участников процедуры:</w:t>
      </w:r>
    </w:p>
    <w:tbl>
      <w:tblGrid>
        <w:gridCol w:w="1500" w:type="dxa"/>
        <w:gridCol w:w="5000" w:type="dxa"/>
        <w:gridCol w:w="5000" w:type="dxa"/>
        <w:gridCol w:w="5000" w:type="dxa"/>
        <w:gridCol w:w="5000" w:type="dxa"/>
        <w:gridCol w:w="1500" w:type="dxa"/>
      </w:tblGrid>
      <w:tblPr>
        <w:tblStyle w:val="style31337"/>
      </w:tblPr>
      <w:tr>
        <w:trPr>
          <w:cantSplit w:val="1"/>
        </w:trPr>
        <w:tc>
          <w:tcPr>
            <w:tcW w:w="15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№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Наименование участника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Дата и время регистрации заявок (МСК)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Решение о допуске заявки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Основание для решения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Итоговая оценка</w:t>
            </w:r>
          </w:p>
        </w:tc>
      </w:tr>
      <w:tr>
        <w:trPr>
          <w:cantSplit w:val="1"/>
        </w:trPr>
        <w:tc>
          <w:tcPr>
            <w:tcW w:w="1500" w:type="dxa"/>
          </w:tcPr>
          <w:p>
            <w:pPr>
              <w:jc w:val="center"/>
            </w:pPr>
            <w:r>
              <w:rPr/>
              <w:t xml:space="preserve">4150206669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"АРМА", 410017, Саратовская область, Г. САРАТОВ, УЛ. ШЕЛКОВИЧНАЯ, Д. 37/45, ОФИС 1210, ИНН 6454083390, КПП 645401001, ОГРН 1076454000292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04.03.2025 12:24:37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500" w:type="dxa"/>
          </w:tcPr>
          <w:p>
            <w:pPr>
              <w:jc w:val="center"/>
            </w:pPr>
            <w:r>
              <w:rPr/>
              <w:t xml:space="preserve">1165247503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"ЮЖНАЯ ЭНЕРГОСТРОИТЕЛЬНАЯ КОМПАНИЯ", 355040, СТАВРОПОЛЬСКИЙ КРАЙ, Г СТАВРОПОЛЬ, УЛ ТУХАЧЕВСКОГО, Д. 15, КВ. 65, ИНН 2635827284, КПП 263501001, ОГРН 1142651003219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27.02.2025 17:59:30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500" w:type="dxa"/>
          </w:tcPr>
          <w:p>
            <w:pPr>
              <w:jc w:val="center"/>
            </w:pPr>
            <w:r>
              <w:rPr/>
              <w:t xml:space="preserve">1621150220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"ЭНГЕЛЬССКИЙ ЗАВОД ТРУБОПРОВОДНОЙ АРМАТУРЫ", 413116, САРАТОВСКАЯ ОБЛАСТЬ, м.р-н. ЭНГЕЛЬССКИЙ, ГОРОД ЭНГЕЛЬС, Г ЭНГЕЛЬС, ПРОЕЗД ТЕХНОЛОГИЧЕСКИЙ, Д. 10, КОМ. 3, ИНН 6449100668, КПП 644901001, ОГРН 1216400010166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28.02.2025 07:40:22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500" w:type="dxa"/>
          </w:tcPr>
          <w:p>
            <w:pPr>
              <w:jc w:val="center"/>
            </w:pPr>
            <w:r>
              <w:rPr/>
              <w:t xml:space="preserve">698907750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"ТИТАН ПЛЮС", 428022, Чувашская Республика - Чувашия, Г. ЧЕБОКСАРЫ, Ш. МАРПОСАДСКОЕ, Д. 1Б, ОФИС 8, ИНН 2130033466, КПП 213001001, ОГРН 1082130000215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28.02.2025 11:38:20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500" w:type="dxa"/>
          </w:tcPr>
          <w:p>
            <w:pPr>
              <w:jc w:val="center"/>
            </w:pPr>
            <w:r>
              <w:rPr/>
              <w:t xml:space="preserve">2668122071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"ГК ТОПАС", 420095, РЕСПУБЛИКА ТАТАРСТАН (ТАТАРСТАН), г.о. ГОРОД КАЗАНЬ, Г КАЗАНЬ, УЛ БЛЮХЕРА, Д. 6, КВ. 1, ИНН 1658246372, КПП 165801001, ОГРН 1231600001192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28.02.2025 13:20:34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500" w:type="dxa"/>
          </w:tcPr>
          <w:p>
            <w:pPr>
              <w:jc w:val="center"/>
            </w:pPr>
            <w:r>
              <w:rPr/>
              <w:t xml:space="preserve">2871692675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ИП АМБАРЦУМЯН ВАЧАГАН СЕРЕЖАЕВИЧ, 400074, ВОЛГОГРАДСКАЯ ОБЛАСТЬ, Г. ВОЛГОГРАД, УЛ. ДАГЕСТАНСКАЯ, ВЛД. 142, 142, ИНН 344598580153, ОГРН 323344300079613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28.02.2025 13:42:32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500" w:type="dxa"/>
          </w:tcPr>
          <w:p>
            <w:pPr>
              <w:jc w:val="center"/>
            </w:pPr>
            <w:r>
              <w:rPr/>
              <w:t xml:space="preserve">4166654679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"ФЛАНЕЦ-КОМПЛЕКТ", 305026, КУРСКАЯ ОБЛАСТЬ, Г. КУРСК, ПР-Д ЛЬГОВСКИЙ ПОВОРОТ, Д.5, В33, ИНН 4632127827, КПП 463201001, ОГРН 1104632011461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03.03.2025 12:46:48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500" w:type="dxa"/>
          </w:tcPr>
          <w:p>
            <w:pPr>
              <w:jc w:val="center"/>
            </w:pPr>
            <w:r>
              <w:rPr/>
              <w:t xml:space="preserve">3537760136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"ПРОМТЭК", 353562, Краснодарский край, Г. СЛАВЯНСК-НА-КУБАНИ, УЛ. ВОКЗАЛЬНАЯ, Д.15, ИНН 2349021775, КПП 234901001, ОГРН 1022304652435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03.03.2025 16:24:18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500" w:type="dxa"/>
          </w:tcPr>
          <w:p>
            <w:pPr>
              <w:jc w:val="center"/>
            </w:pPr>
            <w:r>
              <w:rPr/>
              <w:t xml:space="preserve">3319965349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ТОРГОВЫЙ ДОМ "УРАЛЬСКИЙ ЗАВОД ТРУБОПРОВОДНОЙ АРМАТУРЫ-СИБИРЬ", 630110, НОВОСИБИРСКАЯ ОБЛАСТЬ, Г. НОВОСИБИРСК, УЛ. БОГДАНА ХМЕЛЬНИЦКОГО, Д. 69, ОФИС 10, ИНН 5410035447, КПП 541001001, ОГРН 1105476013774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05.03.2025 06:46:07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500" w:type="dxa"/>
          </w:tcPr>
          <w:p>
            <w:pPr>
              <w:jc w:val="center"/>
            </w:pPr>
            <w:r>
              <w:rPr/>
              <w:t xml:space="preserve">4176391613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"ПОБЕДА", 143441, МОСКОВСКАЯ ОБЛАСТЬ, Г. КРАСНОГОРСК, Д. ПУТИЛКОВО, УЛ. НОВОТУШИНСКАЯ, Д. 1, КВ. 163, ИНН 5024204436, КПП 502401001, ОГРН 1205000035888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04.03.2025 12:11:36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500" w:type="dxa"/>
          </w:tcPr>
          <w:p>
            <w:pPr>
              <w:jc w:val="center"/>
            </w:pPr>
            <w:r>
              <w:rPr/>
              <w:t xml:space="preserve">1776641260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"ФЕНИКС", 150014, ЯРОСЛАВСКАЯ ОБЛАСТЬ, г.о. ГОРОД ЯРОСЛАВЛЬ, Г ЯРОСЛАВЛЬ, УЛ РЫБИНСКАЯ, Д. 40, КВ. 23, ИНН 7604206046, КПП 760401001, ОГРН 1117604008554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04.03.2025 20:19:20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  <w:tr>
        <w:trPr>
          <w:cantSplit w:val="1"/>
        </w:trPr>
        <w:tc>
          <w:tcPr>
            <w:tcW w:w="1500" w:type="dxa"/>
          </w:tcPr>
          <w:p>
            <w:pPr>
              <w:jc w:val="center"/>
            </w:pPr>
            <w:r>
              <w:rPr/>
              <w:t xml:space="preserve">3978140548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"ИНБИЗ", 111141, Г.Москва, ПР-Д 2-Й ПЕРОВА ПОЛЯ, Д. 5, АНТРЕСОЛЬ КАБИНЕТ 22/1, ИНН 7720293667, КПП 772001001, ОГРН 1157746159856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04.03.2025 23:57:31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Допущена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Состав документов заявителя соответствует требованиям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/>
              <w:t xml:space="preserve"/>
            </w:r>
          </w:p>
        </w:tc>
      </w:tr>
    </w:tbl>
    <w:p>
      <w:pPr/>
      <w:r>
        <w:rPr/>
        <w:t xml:space="preserve">Для участия в процедуре было подано 12 заявок от участников, место не присвоено 0 заявок.</w:t>
      </w:r>
    </w:p>
    <w:p>
      <w:pPr>
        <w:spacing w:line="120" w:lineRule="auto"/>
      </w:pPr>
      <w:r>
        <w:rPr/>
        <w:t xml:space="preserve"/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Комиссия рассмотрела заявки участников, а также содержащиеся в реестре участников процедур, получивших аккредитацию на электронной площадке, сведения об участниках, подавших данные заявки, и приняла следующее решение:</w:t>
      </w:r>
    </w:p>
    <w:tbl>
      <w:tblGrid>
        <w:gridCol w:w="1600" w:type="dxa"/>
        <w:gridCol w:w="5000" w:type="dxa"/>
        <w:gridCol w:w="1600" w:type="dxa"/>
        <w:gridCol w:w="1600" w:type="dxa"/>
        <w:gridCol w:w="1600" w:type="dxa"/>
        <w:gridCol w:w="1600" w:type="dxa"/>
      </w:tblGrid>
      <w:tblPr>
        <w:tblStyle w:val="style49348"/>
      </w:tblP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Порядковый номер заявки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Наименование участника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Ценовое предложение без НДС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Ценовое предложение с НДС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Ставка НДС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Место заявки</w:t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4150206669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"АРМА", 410017, Саратовская область, Г. САРАТОВ, УЛ. ШЕЛКОВИЧНАЯ, Д. 37/45, ОФИС 1210, ИНН 6454083390, КПП 645401001, ОГРН 1076454000292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622 470.00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746 964.00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20%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2</w:t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1165247503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"ЮЖНАЯ ЭНЕРГОСТРОИТЕЛЬНАЯ КОМПАНИЯ", 355040, СТАВРОПОЛЬСКИЙ КРАЙ, Г СТАВРОПОЛЬ, УЛ ТУХАЧЕВСКОГО, Д. 15, КВ. 65, ИНН 2635827284, КПП 263501001, ОГРН 1142651003219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727 985.67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873 582.80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20%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1</w:t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1621150220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"ЭНГЕЛЬССКИЙ ЗАВОД ТРУБОПРОВОДНОЙ АРМАТУРЫ", 413116, САРАТОВСКАЯ ОБЛАСТЬ, м.р-н. ЭНГЕЛЬССКИЙ, ГОРОД ЭНГЕЛЬС, Г ЭНГЕЛЬС, ПРОЕЗД ТЕХНОЛОГИЧЕСКИЙ, Д. 10, КОМ. 3, ИНН 6449100668, КПП 644901001, ОГРН 1216400010166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560 135.00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672 162.00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20%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5</w:t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698907750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"ТИТАН ПЛЮС", 428022, Чувашская Республика - Чувашия, Г. ЧЕБОКСАРЫ, Ш. МАРПОСАДСКОЕ, Д. 1Б, ОФИС 8, ИНН 2130033466, КПП 213001001, ОГРН 1082130000215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666 283.31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799 540.14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20%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7</w:t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2668122071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"ГК ТОПАС", 420095, РЕСПУБЛИКА ТАТАРСТАН (ТАТАРСТАН), г.о. ГОРОД КАЗАНЬ, Г КАЗАНЬ, УЛ БЛЮХЕРА, Д. 6, КВ. 1, ИНН 1658246372, КПП 165801001, ОГРН 1231600001192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710 000.00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852 000.00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20%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9</w:t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2871692675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ИП АМБАРЦУМЯН ВАЧАГАН СЕРЕЖАЕВИЧ, 400074, ВОЛГОГРАДСКАЯ ОБЛАСТЬ, Г. ВОЛГОГРАД, УЛ. ДАГЕСТАНСКАЯ, ВЛД. 142, 142, ИНН 344598580153, ОГРН 323344300079613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830 100.00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830 100.00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Без НДС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8</w:t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4166654679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"ФЛАНЕЦ-КОМПЛЕКТ", 305026, КУРСКАЯ ОБЛАСТЬ, Г. КУРСК, ПР-Д ЛЬГОВСКИЙ ПОВОРОТ, Д.5, В33, ИНН 4632127827, КПП 463201001, ОГРН 1104632011461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565 667.50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678 801.00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20%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6</w:t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3537760136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"ПРОМТЭК", 353562, Краснодарский край, Г. СЛАВЯНСК-НА-КУБАНИ, УЛ. ВОКЗАЛЬНАЯ, Д.15, ИНН 2349021775, КПП 234901001, ОГРН 1022304652435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558 876.67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670 652.00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20%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4</w:t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3319965349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ТОРГОВЫЙ ДОМ "УРАЛЬСКИЙ ЗАВОД ТРУБОПРОВОДНОЙ АРМАТУРЫ-СИБИРЬ", 630110, НОВОСИБИРСКАЯ ОБЛАСТЬ, Г. НОВОСИБИРСК, УЛ. БОГДАНА ХМЕЛЬНИЦКОГО, Д. 69, ОФИС 10, ИНН 5410035447, КПП 541001001, ОГРН 1105476013774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757 150.00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908 580.00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20%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10</w:t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4176391613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"ПОБЕДА", 143441, МОСКОВСКАЯ ОБЛАСТЬ, Г. КРАСНОГОРСК, Д. ПУТИЛКОВО, УЛ. НОВОТУШИНСКАЯ, Д. 1, КВ. 163, ИНН 5024204436, КПП 502401001, ОГРН 1205000035888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794 372.00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953 246.40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20%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11</w:t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1776641260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"ФЕНИКС", 150014, ЯРОСЛАВСКАЯ ОБЛАСТЬ, г.о. ГОРОД ЯРОСЛАВЛЬ, Г ЯРОСЛАВЛЬ, УЛ РЫБИНСКАЯ, Д. 40, КВ. 23, ИНН 7604206046, КПП 760401001, ОГРН 1117604008554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814 653.33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977 584.00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20%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12</w:t>
            </w:r>
          </w:p>
        </w:tc>
      </w:tr>
      <w:tr>
        <w:trPr>
          <w:cantSplit w:val="1"/>
        </w:trPr>
        <w:tc>
          <w:tcPr>
            <w:tcW w:w="1600" w:type="dxa"/>
          </w:tcPr>
          <w:p>
            <w:pPr>
              <w:jc w:val="center"/>
            </w:pPr>
            <w:r>
              <w:rPr/>
              <w:t xml:space="preserve">3978140548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/>
              <w:t xml:space="preserve">ОБЩЕСТВО С ОГРАНИЧЕННОЙ ОТВЕТСТВЕННОСТЬЮ "ИНБИЗ", 111141, Г.Москва, ПР-Д 2-Й ПЕРОВА ПОЛЯ, Д. 5, АНТРЕСОЛЬ КАБИНЕТ 22/1, ИНН 7720293667, КПП 772001001, ОГРН 1157746159856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541 291.67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649 550.00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20%</w:t>
            </w:r>
          </w:p>
        </w:tc>
        <w:tc>
          <w:tcPr>
            <w:tcW w:w="1600" w:type="dxa"/>
          </w:tcPr>
          <w:p>
            <w:pPr>
              <w:jc w:val="center"/>
            </w:pPr>
            <w:r>
              <w:rPr/>
              <w:t xml:space="preserve">3</w:t>
            </w:r>
          </w:p>
        </w:tc>
      </w:tr>
    </w:tbl>
    <w:p>
      <w:pPr>
        <w:spacing w:line="120" w:lineRule="auto"/>
      </w:pPr>
      <w:r>
        <w:rPr/>
        <w:t xml:space="preserve"/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Сведения о комиссии: Без комиссии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Сведения о решении членов комиссии по каждой заявке: Без комиссии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По результатам подведения итогов принято решение заключить договор с ОБЩЕСТВО С ОГРАНИЧЕННОЙ ОТВЕТСТВЕННОСТЬЮ "ЮЖНАЯ ЭНЕРГОСТРОИТЕЛЬНАЯ КОМПАНИЯ"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Договор заключается на условиях, предусмотренных документацией о проведении процедуры, по начальной цене договора, указанной в извещении о проведении процедуры, или по цене договора, согласованной с участником процедуры.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Итоговый протокол будет размещен на сайте Единой информационной системы в сфере закупок (ЕИС) по адресу в сети «Интернет»: http://zakupki.gov.ru и на сайте АО «Единая электронная торговая площадка» (АО «ЕЭТП») по адресу в сети «Интернет»: </w:t>
      </w:r>
      <w:hyperlink r:id="rId7" w:history="1">
        <w:r>
          <w:t xml:space="preserve">https://corp.roseltorg.ru</w:t>
        </w:r>
      </w:hyperlink>
      <w:r>
        <w:rPr/>
        <w:t xml:space="preserve"> в сроки, предусмотренные №223-ФЗ и действующим Положением о закупках.</w:t>
      </w:r>
    </w:p>
    <w:sectPr>
      <w:footerReference w:type="default" r:id="rId8"/>
      <w:pgSz w:orient="portrait" w:w="11905.511811023622" w:h="16837.79527559055"/>
      <w:pgMar w:top="1440" w:right="566.9291338582676" w:bottom="1440" w:left="1417.3228346456694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Grid>
      <w:gridCol w:w="8503.937007874016" w:type="dxa"/>
      <w:gridCol w:w="1417.3228346456694" w:type="dxa"/>
    </w:tblGrid>
    <w:tblPr>
      <w:tblW w:w="0" w:type="auto"/>
      <w:tblLayout w:type="autofit"/>
      <w:bidiVisual w:val="0"/>
      <w:tblCellMar>
        <w:top w:w="0" w:type="dxa"/>
        <w:left w:w="0" w:type="dxa"/>
        <w:right w:w="0" w:type="dxa"/>
        <w:bottom w:w="0" w:type="dxa"/>
      </w:tblCellMar>
      <w:tblBorders>
        <w:top w:val="single" w:sz="2" w:color="555555"/>
      </w:tblBorders>
    </w:tblPr>
    <w:tr>
      <w:trPr/>
      <w:tc>
        <w:tcPr>
          <w:tcW w:w="8503.937007874016" w:type="dxa"/>
        </w:tcPr>
        <w:p>
          <w:pPr>
            <w:jc w:val="left"/>
          </w:pPr>
          <w:r>
            <w:rPr/>
            <w:t xml:space="preserve">Протокол подведения итогов процедуры №32514540228 от 07.03.2025г.</w:t>
          </w:r>
        </w:p>
      </w:tc>
      <w:tc>
        <w:tcPr>
          <w:tcW w:w="1417.3228346456694" w:type="dxa"/>
        </w:tcPr>
        <w:p>
          <w:pPr>
            <w:jc w:val="right"/>
          </w:pPr>
          <w:r>
            <w:t xml:space="preserve">стр. 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 xml:space="preserve">NUMPAGES</w:instrText>
          </w:r>
          <w:r>
            <w:fldChar w:fldCharType="separate"/>
          </w:r>
          <w:r>
            <w:fldChar w:fldCharType="end"/>
          </w:r>
        </w:p>
      </w:tc>
    </w:tr>
  </w:tbl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nsid w:val="D9F7F614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93E2157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pos="360"/>
        </w:tabs>
        <w:ind w:left="360" w:hanging="360"/>
      </w:pPr>
      <w:rPr>
        <w:rFonts w:ascii="" w:hAnsi="" w:cs=""/>
      </w:rPr>
    </w:lvl>
    <w:lvl w:ilvl="1">
      <w:start w:val="1"/>
      <w:numFmt w:val="decimal"/>
      <w:suff w:val="tab"/>
      <w:lvlText w:val="%1.%2."/>
      <w:lvlJc w:val="left"/>
      <w:pPr>
        <w:tabs>
          <w:tab w:val="num" w:pos="792"/>
        </w:tabs>
        <w:ind w:left="792" w:hanging="432"/>
      </w:pPr>
      <w:rPr>
        <w:rFonts w:ascii="" w:hAnsi="" w:cs=""/>
      </w:rPr>
    </w:lvl>
    <w:lvl w:ilvl="2">
      <w:start w:val="1"/>
      <w:numFmt w:val="decimal"/>
      <w:suff w:val="tab"/>
      <w:lvlText w:val="%1.%2.%3."/>
      <w:lvlJc w:val="left"/>
      <w:pPr>
        <w:tabs>
          <w:tab w:val="num" w:pos="1224"/>
        </w:tabs>
        <w:ind w:left="1224" w:hanging="504"/>
      </w:pPr>
      <w:rPr>
        <w:rFonts w:ascii="" w:hAnsi="" w:cs=""/>
      </w:rPr>
    </w:lvl>
    <w:lvl w:ilvl="3">
      <w:start w:val="1"/>
      <w:numFmt w:val="decimal"/>
      <w:suff w:val="tab"/>
      <w:lvlText w:val="%1.%2.%3.%4."/>
      <w:lvlJc w:val="left"/>
      <w:pPr>
        <w:tabs>
          <w:tab w:val="num" w:pos="1800"/>
        </w:tabs>
        <w:ind w:left="1728" w:hanging="648"/>
      </w:pPr>
      <w:rPr>
        <w:rFonts w:ascii="" w:hAnsi="" w:cs=""/>
      </w:rPr>
    </w:lvl>
    <w:lvl w:ilvl="4">
      <w:start w:val="1"/>
      <w:numFmt w:val="decimal"/>
      <w:suff w:val="tab"/>
      <w:lvlText w:val="%1.%2.%3.%4.%5."/>
      <w:lvlJc w:val="left"/>
      <w:pPr>
        <w:tabs>
          <w:tab w:val="num" w:pos="2520"/>
        </w:tabs>
        <w:ind w:left="2232" w:hanging="792"/>
      </w:pPr>
      <w:rPr>
        <w:rFonts w:ascii="" w:hAnsi="" w:cs="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pos="2880"/>
        </w:tabs>
        <w:ind w:left="2736" w:hanging="936"/>
      </w:pPr>
      <w:rPr>
        <w:rFonts w:ascii="" w:hAnsi="" w:cs="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" w:hAnsi="" w:cs="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" w:hAnsi="" w:cs="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" w:hAnsi="" w:cs=""/>
      </w:rPr>
    </w:lvl>
  </w:abstractNum>
  <w:num w:numId="3">
    <w:abstractNumId w:val="3"/>
  </w:num>
  <w:num w:numId="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ru-ru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myOwnStyle"/>
    <w:rPr>
      <w:b w:val="1"/>
      <w:bCs w:val="1"/>
    </w:rPr>
  </w:style>
  <w:style w:type="paragraph" w:customStyle="1" w:styleId="P-Style">
    <w:name w:val="P-Style"/>
    <w:basedOn w:val="Normal"/>
    <w:pPr>
      <w:keepLines w:val="1"/>
      <w:spacing w:after="96"/>
    </w:pPr>
  </w:style>
  <w:style w:type="table" w:customStyle="1" w:styleId="style18064">
    <w:name w:val="style18064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31337">
    <w:name w:val="style31337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49348">
    <w:name w:val="style49348"/>
    <w:uiPriority w:val="99"/>
    <w:tblPr>
      <w:tblW w:w="0" w:type="auto"/>
      <w:tblLayout w:type="autofit"/>
      <w:bidiVisual w:val="0"/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yperlink" Target="https://corp.roseltorg.ru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2025-03-07T11:16:35+03:00</dcterms:created>
  <dcterms:modified xsi:type="dcterms:W3CDTF">2025-03-07T11:16:35+03:00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